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AVANS VE MASRAF BEYAN FORMU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Çalışan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Görevi / birimi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 / görev yeri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Alınan avans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Avans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HARCAMALAR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1596"/>
        <w:gridCol w:w="2394"/>
        <w:gridCol w:w="3791"/>
        <w:gridCol w:w="2195"/>
      </w:tblGrid>
      <w:tr>
        <w:trPr>
          <w:tblHeader/>
        </w:trPr>
        <w:tc>
          <w:tcPr>
            <w:tcW w:type="dxa" w:w="15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Tarih</w:t>
            </w:r>
          </w:p>
        </w:tc>
        <w:tc>
          <w:tcPr>
            <w:tcW w:type="dxa" w:w="23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Belge türü ve no</w:t>
            </w:r>
          </w:p>
        </w:tc>
        <w:tc>
          <w:tcPr>
            <w:tcW w:type="dxa" w:w="3791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Açıklama</w:t>
            </w:r>
          </w:p>
        </w:tc>
        <w:tc>
          <w:tcPr>
            <w:tcW w:type="dxa" w:w="21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(TL, KDV dahil)</w:t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1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Harcama toplamı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Alınan avans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İade edilecek / ödenecek fark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Mahsup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BEYAN EDEN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ONAYLAYAN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MUHASEBE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6B5D50"/>
          <w:sz w:val="17"/>
          <w:szCs w:val="17"/>
        </w:rPr>
        <w:t xml:space="preserve">Harcama belgelerinin asılları bu forma eklenir.</w:t>
      </w:r>
    </w:p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7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 ve masraf beyan formu</dc:title>
  <dc:subject>yavuzelmusavirlik.com/sablonlar/masraf-beyan-formu</dc:subject>
  <dc:creator>Yavuzel Mali Müşavirlik</dc:creator>
  <dc:description>Çalışana verilen avansın ve işletme adına yapılan harcamaların belgeleriyle mahsubu. Genel bilgilendirme amaçlıdır; mesleki değerlendirme yerine geçmez.</dc:description>
  <cp:lastModifiedBy>Yavuzel Mali Müşavirlik</cp:lastModifiedBy>
  <cp:revision>1</cp:revision>
  <dcterms:created xsi:type="dcterms:W3CDTF">2026-10-12T01:46:04.578Z</dcterms:created>
  <dcterms:modified xsi:type="dcterms:W3CDTF">2026-10-12T01:46:04.578Z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